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19" w:rsidRPr="00FF3419" w:rsidRDefault="00FF3419" w:rsidP="00FF3419">
      <w:pPr>
        <w:widowControl/>
        <w:autoSpaceDE/>
        <w:autoSpaceDN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F3419" w:rsidRPr="00FF3419" w:rsidRDefault="00FF3419" w:rsidP="00FF3419">
      <w:pPr>
        <w:widowControl/>
        <w:autoSpaceDE/>
        <w:autoSpaceDN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FF3419" w:rsidRPr="00FF3419" w:rsidRDefault="00FF3419" w:rsidP="00FF3419">
      <w:pPr>
        <w:widowControl/>
        <w:autoSpaceDE/>
        <w:autoSpaceDN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FF3419" w:rsidRPr="00FF3419" w:rsidRDefault="00FF3419" w:rsidP="00FF3419">
      <w:pPr>
        <w:widowControl/>
        <w:autoSpaceDE/>
        <w:autoSpaceDN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FF3419" w:rsidRPr="00FF3419" w:rsidRDefault="00FF3419" w:rsidP="00FF3419">
      <w:pPr>
        <w:widowControl/>
        <w:autoSpaceDE/>
        <w:autoSpaceDN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FF3419" w:rsidRPr="00FF3419" w:rsidRDefault="00FF3419" w:rsidP="00FF3419">
      <w:pPr>
        <w:widowControl/>
        <w:autoSpaceDE/>
        <w:autoSpaceDN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FF3419" w:rsidRPr="00FF3419" w:rsidRDefault="00FF3419" w:rsidP="00FF3419">
      <w:pPr>
        <w:widowControl/>
        <w:tabs>
          <w:tab w:val="left" w:pos="5670"/>
        </w:tabs>
        <w:autoSpaceDE/>
        <w:autoSpaceDN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FF341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FF3419" w:rsidRPr="00FF3419" w:rsidRDefault="00FF3419" w:rsidP="00FF3419">
      <w:pPr>
        <w:widowControl/>
        <w:autoSpaceDE/>
        <w:autoSpaceDN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41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__________2023г</w:t>
      </w:r>
    </w:p>
    <w:p w:rsidR="00FF3419" w:rsidRPr="00FF3419" w:rsidRDefault="00FF3419" w:rsidP="00FF3419">
      <w:pPr>
        <w:widowControl/>
        <w:autoSpaceDE/>
        <w:autoSpaceDN/>
        <w:spacing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419" w:rsidRPr="00FF3419" w:rsidRDefault="00FF3419" w:rsidP="00FF3419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Вопросы для устного собеседования</w:t>
      </w:r>
    </w:p>
    <w:p w:rsidR="00FF3419" w:rsidRPr="00FF3419" w:rsidRDefault="00FF3419" w:rsidP="00FF3419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при проведении аттестационного экзамена на присвоение (подтверждение)</w:t>
      </w:r>
    </w:p>
    <w:p w:rsidR="00FF3419" w:rsidRPr="00FF3419" w:rsidRDefault="006C58F3" w:rsidP="00FF3419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второй</w:t>
      </w:r>
      <w:r w:rsidR="00FF3419" w:rsidRPr="00FF341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FF3419" w:rsidRPr="00FF3419" w:rsidRDefault="00FF3419" w:rsidP="00FF3419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 xml:space="preserve">по квалификации </w:t>
      </w:r>
      <w:r w:rsidRPr="00FF3419">
        <w:rPr>
          <w:rFonts w:ascii="Times New Roman" w:hAnsi="Times New Roman" w:cs="Times New Roman"/>
          <w:b/>
          <w:sz w:val="28"/>
          <w:szCs w:val="28"/>
        </w:rPr>
        <w:t>«Инструктор по лечебной физкультуре»</w:t>
      </w:r>
    </w:p>
    <w:p w:rsidR="00FF3419" w:rsidRPr="00FF3419" w:rsidRDefault="00FF3419" w:rsidP="00FF3419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3419">
        <w:rPr>
          <w:rFonts w:ascii="Times New Roman" w:hAnsi="Times New Roman" w:cs="Times New Roman"/>
          <w:i/>
          <w:sz w:val="28"/>
          <w:szCs w:val="28"/>
        </w:rPr>
        <w:t>(для работников, занимающих должность «инструктор по лечебной физкультуре)</w:t>
      </w:r>
    </w:p>
    <w:p w:rsidR="00FF3419" w:rsidRPr="00FF3419" w:rsidRDefault="00FF3419" w:rsidP="00FF3419">
      <w:pPr>
        <w:pStyle w:val="a3"/>
        <w:tabs>
          <w:tab w:val="left" w:pos="993"/>
          <w:tab w:val="left" w:pos="1134"/>
        </w:tabs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FF3419" w:rsidRPr="00FF3419" w:rsidRDefault="00FF3419" w:rsidP="00FF3419">
      <w:pPr>
        <w:widowControl/>
        <w:autoSpaceDE/>
        <w:autoSpaceDN/>
        <w:spacing w:after="200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bCs/>
          <w:sz w:val="28"/>
          <w:szCs w:val="28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sz w:val="28"/>
          <w:szCs w:val="28"/>
        </w:rPr>
        <w:t>Диспансеризация населения как основа медицинской профилактики. Организация и значение массовых профилактических осмотров для раннего выявления и профилактики рака.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sz w:val="28"/>
          <w:szCs w:val="28"/>
        </w:rPr>
        <w:t>Всемирная организация здравоохранения. Цели и задачи.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sz w:val="28"/>
          <w:szCs w:val="28"/>
        </w:rPr>
        <w:t>Медицинская этика и деонтология.</w:t>
      </w:r>
      <w:r w:rsidRPr="00FF3419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FF3419">
        <w:rPr>
          <w:rFonts w:ascii="Times New Roman" w:eastAsiaTheme="minorHAnsi" w:hAnsi="Times New Roman" w:cs="Times New Roman"/>
          <w:bCs/>
          <w:sz w:val="28"/>
          <w:szCs w:val="28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Pr="00FF3419">
          <w:rPr>
            <w:rFonts w:ascii="Times New Roman" w:eastAsiaTheme="minorHAnsi" w:hAnsi="Times New Roman" w:cs="Times New Roman"/>
            <w:bCs/>
            <w:sz w:val="28"/>
            <w:szCs w:val="28"/>
          </w:rPr>
          <w:t>Современные проблемы этики и деонтологии</w:t>
        </w:r>
      </w:hyperlink>
      <w:r w:rsidRPr="00FF3419">
        <w:rPr>
          <w:rFonts w:ascii="Times New Roman" w:eastAsiaTheme="minorHAnsi" w:hAnsi="Times New Roman" w:cs="Times New Roman"/>
          <w:bCs/>
          <w:sz w:val="28"/>
          <w:szCs w:val="28"/>
        </w:rPr>
        <w:t>, характеристика.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sz w:val="28"/>
          <w:szCs w:val="28"/>
        </w:rPr>
        <w:t>Неинфекционные и инфекционные заболевания как проблема общественного здравоохранения.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sz w:val="28"/>
          <w:szCs w:val="28"/>
        </w:rPr>
        <w:t>Городская поликлиника, структура, задачи, управление. Основные показатели деятельности поликлиники.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sz w:val="28"/>
          <w:szCs w:val="28"/>
        </w:rPr>
        <w:t>Профилактическая работа поликлиники. Организация профилактических осмотров. Диспансерный метод в работе поликлиники, его элементы. Контрольная карта диспансерного наблюдения, информация, отражаемая в ней.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sz w:val="28"/>
          <w:szCs w:val="28"/>
        </w:rPr>
        <w:t>Роль средних медицинских работников в организации медицинской  профилактики.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sz w:val="28"/>
          <w:szCs w:val="28"/>
        </w:rPr>
        <w:t xml:space="preserve">Сеть амбулаторно - поликлинических учреждений, их значение. Роль </w:t>
      </w:r>
      <w:proofErr w:type="spellStart"/>
      <w:r w:rsidRPr="00FF3419">
        <w:rPr>
          <w:rFonts w:ascii="Times New Roman" w:eastAsiaTheme="minorHAnsi" w:hAnsi="Times New Roman" w:cs="Times New Roman"/>
          <w:sz w:val="28"/>
          <w:szCs w:val="28"/>
        </w:rPr>
        <w:t>стационарзамещающих</w:t>
      </w:r>
      <w:proofErr w:type="spellEnd"/>
      <w:r w:rsidRPr="00FF3419">
        <w:rPr>
          <w:rFonts w:ascii="Times New Roman" w:eastAsiaTheme="minorHAnsi" w:hAnsi="Times New Roman" w:cs="Times New Roman"/>
          <w:sz w:val="28"/>
          <w:szCs w:val="28"/>
        </w:rPr>
        <w:t xml:space="preserve"> технологий.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sz w:val="28"/>
          <w:szCs w:val="28"/>
        </w:rPr>
        <w:lastRenderedPageBreak/>
        <w:t>Основные принципы государственной политики Республики Беларусь в области здравоохранения.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bCs/>
          <w:sz w:val="28"/>
          <w:szCs w:val="28"/>
        </w:rPr>
        <w:t>Здоровый образ жизни, определение понятия. Социальные и медицинские аспекты здорового образа жизни (ЗОЖ).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bCs/>
          <w:sz w:val="28"/>
          <w:szCs w:val="28"/>
        </w:rPr>
        <w:t>Гигиеническое обучение и воспитание, определение, основные принципы. Методы и средства гигиенического обучения и воспитания.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bCs/>
          <w:sz w:val="28"/>
          <w:szCs w:val="28"/>
        </w:rPr>
        <w:t xml:space="preserve">Изучение заболеваемости по </w:t>
      </w:r>
      <w:hyperlink r:id="rId7" w:tooltip="Актуальные вопросы организации и проведения медицинских осмотров сотрудников лечебно-профилактических организаций" w:history="1">
        <w:r w:rsidRPr="00FF3419">
          <w:rPr>
            <w:rFonts w:ascii="Times New Roman" w:eastAsiaTheme="minorHAnsi" w:hAnsi="Times New Roman" w:cs="Times New Roman"/>
            <w:bCs/>
            <w:sz w:val="28"/>
            <w:szCs w:val="28"/>
          </w:rPr>
          <w:t>данным профилактических осмотров населения</w:t>
        </w:r>
      </w:hyperlink>
      <w:r w:rsidRPr="00FF3419">
        <w:rPr>
          <w:rFonts w:ascii="Times New Roman" w:eastAsiaTheme="minorHAnsi" w:hAnsi="Times New Roman" w:cs="Times New Roman"/>
          <w:bCs/>
          <w:sz w:val="28"/>
          <w:szCs w:val="28"/>
        </w:rPr>
        <w:t xml:space="preserve">, виды профилактических осмотров, порядок проведения. Группы здоровья. 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bCs/>
          <w:sz w:val="28"/>
          <w:szCs w:val="28"/>
        </w:rPr>
        <w:t>Первичная медико-санитарная помощь (ПМСП), определение, содержание, роль и место в системе медицинского обслуживания населения. Основные функции.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bCs/>
          <w:sz w:val="28"/>
          <w:szCs w:val="28"/>
        </w:rPr>
        <w:t>Виды медицинской помощи. Организация специализированной медицинской помощи населению. Центры специализированной медицинской помощи, их задачи.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врачебной тайны, информированного согласия и отказа от медицинского вмешательства в Закон РБ О здравоохранении.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sz w:val="28"/>
          <w:szCs w:val="28"/>
        </w:rPr>
        <w:t>Организация специализированной медицинской помощи населению.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sz w:val="28"/>
          <w:szCs w:val="28"/>
        </w:rPr>
        <w:t>Инвалидность как проблема общественного здоровья.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sz w:val="28"/>
          <w:szCs w:val="28"/>
        </w:rPr>
        <w:t>Структура здравоохранения Республики Беларусь. Система управления здравоохранением Республики Беларусь.</w:t>
      </w:r>
    </w:p>
    <w:p w:rsidR="00FF3419" w:rsidRPr="00FF3419" w:rsidRDefault="00FF3419" w:rsidP="00FF3419">
      <w:pPr>
        <w:widowControl/>
        <w:numPr>
          <w:ilvl w:val="0"/>
          <w:numId w:val="3"/>
        </w:numPr>
        <w:autoSpaceDE/>
        <w:autoSpaceDN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3419">
        <w:rPr>
          <w:rFonts w:ascii="Times New Roman" w:eastAsiaTheme="minorHAnsi" w:hAnsi="Times New Roman" w:cs="Times New Roman"/>
          <w:sz w:val="28"/>
          <w:szCs w:val="28"/>
        </w:rPr>
        <w:t>Государственные минимальные социальные стандарты в области здравоохранения как основа доступного медицинского обслуживания населения.</w:t>
      </w:r>
    </w:p>
    <w:p w:rsidR="00FF3419" w:rsidRPr="00FF3419" w:rsidRDefault="00FF3419" w:rsidP="00FF3419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419" w:rsidRDefault="00FF3419" w:rsidP="00FF34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3419">
        <w:rPr>
          <w:rFonts w:ascii="Times New Roman" w:hAnsi="Times New Roman" w:cs="Times New Roman"/>
          <w:b/>
          <w:sz w:val="28"/>
          <w:szCs w:val="28"/>
        </w:rPr>
        <w:t>Вопросы по квалификации</w:t>
      </w:r>
    </w:p>
    <w:p w:rsidR="00FF3419" w:rsidRPr="00FF3419" w:rsidRDefault="00FF3419" w:rsidP="00FF3419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FF3419" w:rsidRPr="00FF3419" w:rsidRDefault="00FF3419" w:rsidP="00FF3419">
      <w:pPr>
        <w:pStyle w:val="a5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переломах верхних и нижних конечностей.</w:t>
      </w:r>
    </w:p>
    <w:p w:rsidR="00FF3419" w:rsidRPr="00FF3419" w:rsidRDefault="00FF3419" w:rsidP="00FF3419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переломах верхних и нижних конечностей. Противопоказания к применению лечебной физкультуры при переломах верхних конечностей.</w:t>
      </w:r>
    </w:p>
    <w:p w:rsidR="00FF3419" w:rsidRPr="00FF3419" w:rsidRDefault="00FF3419" w:rsidP="00FF3419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вывихах.</w:t>
      </w:r>
    </w:p>
    <w:p w:rsidR="00FF3419" w:rsidRPr="00FF3419" w:rsidRDefault="00FF3419" w:rsidP="00FF3419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вывихах. Противопоказания к применению лечебной физкультуры при вывихах.</w:t>
      </w:r>
    </w:p>
    <w:p w:rsidR="00FF3419" w:rsidRPr="00FF3419" w:rsidRDefault="00FF3419" w:rsidP="00FF3419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нарушениях осанки.</w:t>
      </w:r>
    </w:p>
    <w:p w:rsidR="00FF3419" w:rsidRPr="00FF3419" w:rsidRDefault="00FF3419" w:rsidP="00FF3419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нарушениях осанки. Противопоказания к применению лечебной физкультуры при нарушениях осанки.</w:t>
      </w:r>
    </w:p>
    <w:p w:rsidR="00FF3419" w:rsidRPr="00FF3419" w:rsidRDefault="00FF3419" w:rsidP="00FF3419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ожогах.</w:t>
      </w:r>
    </w:p>
    <w:p w:rsidR="00FF3419" w:rsidRPr="00FF3419" w:rsidRDefault="00FF3419" w:rsidP="00FF3419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ожогах. Противопоказания к применению лечебной физкультуры при ожогах.</w:t>
      </w:r>
    </w:p>
    <w:p w:rsidR="00FF3419" w:rsidRPr="00FF3419" w:rsidRDefault="00FF3419" w:rsidP="00FF3419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 xml:space="preserve">Задачи лечебной физкультуры при ампутации конечности. </w:t>
      </w:r>
      <w:r w:rsidRPr="00FF3419">
        <w:rPr>
          <w:rFonts w:ascii="Times New Roman" w:hAnsi="Times New Roman" w:cs="Times New Roman"/>
          <w:sz w:val="28"/>
          <w:szCs w:val="28"/>
        </w:rPr>
        <w:lastRenderedPageBreak/>
        <w:t>Противопоказания к применению лечебной физкультуры при ампутации конечности.</w:t>
      </w:r>
    </w:p>
    <w:p w:rsidR="00FF3419" w:rsidRPr="00FF3419" w:rsidRDefault="00FF3419" w:rsidP="00FF3419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оперативных вмешательствах на органах грудной и брюшной полостей.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оперативных вмешательствах на органах грудной и брюшной полостей в предоперационном и послеоперационном периодах. Противопоказания к применению лечебной физкультуры при оперативных вмешательствах на органах грудной и брюшной полостей в предоперационном и послеоперационном периодах.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 проявления  и  функциональные  изменения  при инсульте.</w:t>
      </w:r>
    </w:p>
    <w:p w:rsidR="00FF3419" w:rsidRPr="00FF3419" w:rsidRDefault="00FF3419" w:rsidP="00AA30D7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eastAsia="Cambria"/>
          <w:sz w:val="28"/>
          <w:szCs w:val="28"/>
        </w:rPr>
      </w:pPr>
      <w:r w:rsidRPr="00FF3419">
        <w:rPr>
          <w:rFonts w:eastAsia="Cambria"/>
          <w:sz w:val="28"/>
          <w:szCs w:val="28"/>
        </w:rPr>
        <w:t>Задачи лечебной физкультуры при инсульте. Противопоказания к применению лечебной физкультуры при инсульте.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дегенеративно-дистрофических поражениях шейно-грудного отдела позвоночника.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дегенеративно-дистрофических поражениях шейно-грудного отдела позвоночника. Противопоказания к применению лечебной физкультуры при дегенеративно-дистрофических поражениях шейно-грудного отдела позвоночника.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дегенеративно-дистрофических поражениях пояснично-крестцового отдела позвоночника.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дегенеративно-дистрофических поражениях пояснично-крестцового отдела позвоночника. Противопоказания к применению лечебной физкультуры при поражениях пояснично-крестцового отдела позвоночника.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невропатиях.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невропатиях. Противопоказания к применению лечебной физкультуры при невропатиях.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 xml:space="preserve">Клинические проявления и функциональные изменения при </w:t>
      </w:r>
      <w:proofErr w:type="spellStart"/>
      <w:r w:rsidRPr="00FF3419">
        <w:rPr>
          <w:rFonts w:ascii="Times New Roman" w:hAnsi="Times New Roman" w:cs="Times New Roman"/>
          <w:sz w:val="28"/>
          <w:szCs w:val="28"/>
        </w:rPr>
        <w:t>плексопатии</w:t>
      </w:r>
      <w:proofErr w:type="spellEnd"/>
      <w:r w:rsidRPr="00FF3419">
        <w:rPr>
          <w:rFonts w:ascii="Times New Roman" w:hAnsi="Times New Roman" w:cs="Times New Roman"/>
          <w:sz w:val="28"/>
          <w:szCs w:val="28"/>
        </w:rPr>
        <w:t>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 xml:space="preserve">Задачи лечебной физкультуры при </w:t>
      </w:r>
      <w:proofErr w:type="spellStart"/>
      <w:r w:rsidRPr="00FF3419">
        <w:rPr>
          <w:rFonts w:ascii="Times New Roman" w:hAnsi="Times New Roman" w:cs="Times New Roman"/>
          <w:sz w:val="28"/>
          <w:szCs w:val="28"/>
        </w:rPr>
        <w:t>плексопатии</w:t>
      </w:r>
      <w:proofErr w:type="spellEnd"/>
      <w:r w:rsidRPr="00FF3419">
        <w:rPr>
          <w:rFonts w:ascii="Times New Roman" w:hAnsi="Times New Roman" w:cs="Times New Roman"/>
          <w:sz w:val="28"/>
          <w:szCs w:val="28"/>
        </w:rPr>
        <w:t xml:space="preserve">. Противопоказания к применению лечебной физкультуры при </w:t>
      </w:r>
      <w:proofErr w:type="spellStart"/>
      <w:r w:rsidRPr="00FF3419">
        <w:rPr>
          <w:rFonts w:ascii="Times New Roman" w:hAnsi="Times New Roman" w:cs="Times New Roman"/>
          <w:sz w:val="28"/>
          <w:szCs w:val="28"/>
        </w:rPr>
        <w:t>плексопатии</w:t>
      </w:r>
      <w:proofErr w:type="spellEnd"/>
      <w:r w:rsidRPr="00FF3419">
        <w:rPr>
          <w:rFonts w:ascii="Times New Roman" w:hAnsi="Times New Roman" w:cs="Times New Roman"/>
          <w:sz w:val="28"/>
          <w:szCs w:val="28"/>
        </w:rPr>
        <w:t>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травмах позвоночника и спинного мозга с нарушением целостности спинного мозга и без нарушения целостности спинного мозга.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травмах позвоночника и спинного мозга с нарушением целостности спинного мозга. Противопоказания к применению лечебной физкультуры при травмах позвоночника и спинного мозга с нарушением целостности спинного мозга.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 xml:space="preserve">Задачи лечебной физкультуры при травмах позвоночника и спинного мозга без нарушения целостности спинного мозга. Противопоказания к применению лечебной физкультуры при травмах позвоночника и спинного мозга без </w:t>
      </w:r>
      <w:r w:rsidRPr="00FF3419">
        <w:rPr>
          <w:rFonts w:ascii="Times New Roman" w:hAnsi="Times New Roman" w:cs="Times New Roman"/>
          <w:sz w:val="28"/>
          <w:szCs w:val="28"/>
        </w:rPr>
        <w:lastRenderedPageBreak/>
        <w:t>нарушения целостности спинного мозга.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артериальной гипертензии.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артериальной гипертензии в зависимости от степени тяжести артериальной гипертензии. Противопоказания к применению лечебной физкультуры при артериальной гипертензии.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артериальной гипотензии.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артериальной гипотензии. Противопоказания к применению лечебной физкультуры при артериальной гипотензии.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облитерирующем эндартериите.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облитерирующем эндартериите. Противопоказания к применению лечебной физкультуры при облитерирующем эндартериите.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варикозном расширении вен.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варикозном расширении вен. Противопоказания к применению лечебной физкультуры при варикозном расширении вен.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инфаркте миокарда.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инфаркте миокарда в зависимости от ступени двигательной активности. Противопоказания к применению лечебной физкультуры при инфаркте миокарда.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стенокардии.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стенокардии в зависимости от формы течения. Противопоказания к применению лечебной физкультуры при стенокардии.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пороках сердца.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пороках сердца. Противопоказания к применению лечебной физкультуры при пороках сердца.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хронической ревматической болезни сердца.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хронической ревматической болезни сердца. Противопоказания к применению лечебной физкультуры при хронической ревматической болезни.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ХОБЛ.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ХОБЛ. Противопоказания к применению лечебной физкультуры при ХОБЛ.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lastRenderedPageBreak/>
        <w:t>Клинические проявления и функциональные изменения при болезнях плевры.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болезнях плевры. Противопоказания к применению лечебной физкультуры при болезнях плевры.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астме.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астме. Противопоказания к применению лечебной физкультуры при астме.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туберкулёзе лёгких.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3aдaчи лечебной физкультуры при туберкулёзе лёгких. Противопоказания к применению лечебной физкультуры при туберкулёзе лёгких.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гастритах.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гастритах. Противопоказания к применению лечебной физкультуры при гастритах.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холецистите.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холецистите. Противопоказания к применению лечебной физкультуры при холецистите.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атонии кишечника.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</w:t>
      </w:r>
      <w:r w:rsidRPr="00FF3419">
        <w:rPr>
          <w:rFonts w:ascii="Times New Roman" w:hAnsi="Times New Roman" w:cs="Times New Roman"/>
          <w:sz w:val="28"/>
          <w:szCs w:val="28"/>
        </w:rPr>
        <w:tab/>
        <w:t>физкультуры при атонии кишечника. Противопоказания к применению лечебной физкультуры при атонии кишечника.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ожирении.</w:t>
      </w:r>
    </w:p>
    <w:p w:rsidR="00FF3419" w:rsidRPr="00FF3419" w:rsidRDefault="00FF3419" w:rsidP="00AA30D7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ожирении. Противопоказания к применению лечебной физкультуры при ожирении.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сахарном диабете.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сахарном диабете. Противопоказания к применению лечебной физкультуры при сахарном диабете.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подагре.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подагре. Противопоказания к применению лечебной физкультуры при подагре.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Характеристика триместров беременности.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в зависимости от триместра беременности, в послеродовом периоде. Противопоказания к применению лечебной физкультуры в зависимости от триместра беременности, в послеродовом периоде.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Методические указания проведения массажа и гимнастики детям грудного возраста. Комплексы массажа и гимнастики для здоровых детей грудного возраста. Целевые установки каждого комплекса.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Общие показания и противопоказания к применению массажа и гимнастики у здоровых детей грудного возраста. Гигиенические условия проведения массажа и гимнастики детям грудного возраста.</w:t>
      </w:r>
    </w:p>
    <w:p w:rsidR="00FF3419" w:rsidRPr="00FF3419" w:rsidRDefault="00FF3419" w:rsidP="008D0F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 xml:space="preserve">Клинические проявления и функциональные изменения при нарушении </w:t>
      </w:r>
      <w:r w:rsidRPr="00FF3419">
        <w:rPr>
          <w:rFonts w:ascii="Times New Roman" w:hAnsi="Times New Roman" w:cs="Times New Roman"/>
          <w:sz w:val="28"/>
          <w:szCs w:val="28"/>
        </w:rPr>
        <w:lastRenderedPageBreak/>
        <w:t>психомоторного развития ребенка.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массажа и лечебной физкультуры при нарушении психомоторного развития ребенка. Противопоказания к применению массажа и лечебной физкультуры при нарушении психомоторного развития ребенка.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мышечной кривошее.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мышечной кривошее. Противопоказания к применению лечебной физкультуры при мышечной кривошее.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дисплазии тазобедренного сустава.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дисплазии тазобедренного сустава. Противопоказания к применению лечебной физкультуры при дисплазии тазобедренного сустава.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сколиозах.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сколиозах. Противопоказания к применению лечебной физкультуры при сколиозах.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плоскостопии.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плоскостопии. Противопоказания к применению лечебной физкультуры при плоскостопии.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 xml:space="preserve">Клинические проявления и функциональные изменения при косолапости. 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косолапости. Противопоказания к применению лечебной физкультуры при косолапости.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детском церебральном параличе.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лечебной физкультуры при детском церебральном параличе. Противопоказания к применению лечебной физкультуры при детском церебральном параличе.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Механотерапия. Виды  тренажеров, используемые в механотерапии. Показания и противопоказания к применению механотерапии.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Физиологические особенности организма у лиц пожилого возраста. Значение занятий физической культурой и спортом для укрепления здоровья и продолжения жизни.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Функциональные изменения при остром нарушении мозгового кровообращения.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массажа при остром нарушении мозгового кровообращения.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 xml:space="preserve">Функциональные изменения при </w:t>
      </w:r>
      <w:proofErr w:type="spellStart"/>
      <w:r w:rsidRPr="00FF3419">
        <w:rPr>
          <w:rFonts w:ascii="Times New Roman" w:hAnsi="Times New Roman" w:cs="Times New Roman"/>
          <w:sz w:val="28"/>
          <w:szCs w:val="28"/>
        </w:rPr>
        <w:t>вертеброгенных</w:t>
      </w:r>
      <w:proofErr w:type="spellEnd"/>
      <w:r w:rsidRPr="00FF3419">
        <w:rPr>
          <w:rFonts w:ascii="Times New Roman" w:hAnsi="Times New Roman" w:cs="Times New Roman"/>
          <w:sz w:val="28"/>
          <w:szCs w:val="28"/>
        </w:rPr>
        <w:t xml:space="preserve"> заболеваниях нервной системы.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 xml:space="preserve">Задачи массажа при </w:t>
      </w:r>
      <w:proofErr w:type="spellStart"/>
      <w:r w:rsidRPr="00FF3419">
        <w:rPr>
          <w:rFonts w:ascii="Times New Roman" w:hAnsi="Times New Roman" w:cs="Times New Roman"/>
          <w:sz w:val="28"/>
          <w:szCs w:val="28"/>
        </w:rPr>
        <w:t>вертеброгенных</w:t>
      </w:r>
      <w:proofErr w:type="spellEnd"/>
      <w:r w:rsidRPr="00FF3419">
        <w:rPr>
          <w:rFonts w:ascii="Times New Roman" w:hAnsi="Times New Roman" w:cs="Times New Roman"/>
          <w:sz w:val="28"/>
          <w:szCs w:val="28"/>
        </w:rPr>
        <w:t xml:space="preserve"> заболеваниях нервной системы.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остеохондрозе.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плоскостопии.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lastRenderedPageBreak/>
        <w:t>Задачи массажа при плоскостопии.</w:t>
      </w:r>
    </w:p>
    <w:p w:rsidR="00FF3419" w:rsidRPr="00FF3419" w:rsidRDefault="00FF3419" w:rsidP="008D0F61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Клинические проявления и функциональные изменения при переломах верхних и нижних конечностей.</w:t>
      </w:r>
    </w:p>
    <w:p w:rsidR="00FF3419" w:rsidRPr="00FF3419" w:rsidRDefault="00FF3419" w:rsidP="00147D6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Задачи массажа при переломах верхних и нижних конечностей.</w:t>
      </w:r>
    </w:p>
    <w:p w:rsidR="00FF3419" w:rsidRDefault="00FF3419" w:rsidP="00147D6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3419">
        <w:rPr>
          <w:rFonts w:ascii="Times New Roman" w:hAnsi="Times New Roman" w:cs="Times New Roman"/>
          <w:sz w:val="28"/>
          <w:szCs w:val="28"/>
        </w:rPr>
        <w:t>Методика и техника при стенокардии.</w:t>
      </w:r>
    </w:p>
    <w:p w:rsidR="00147D64" w:rsidRDefault="00147D64" w:rsidP="00147D64">
      <w:pPr>
        <w:rPr>
          <w:rFonts w:ascii="Times New Roman" w:hAnsi="Times New Roman" w:cs="Times New Roman"/>
          <w:sz w:val="28"/>
          <w:szCs w:val="28"/>
        </w:rPr>
      </w:pPr>
    </w:p>
    <w:p w:rsidR="00147D64" w:rsidRPr="00147D64" w:rsidRDefault="00147D64" w:rsidP="00147D64">
      <w:pPr>
        <w:rPr>
          <w:rFonts w:ascii="Times New Roman" w:hAnsi="Times New Roman" w:cs="Times New Roman"/>
          <w:sz w:val="28"/>
          <w:szCs w:val="28"/>
        </w:rPr>
      </w:pPr>
    </w:p>
    <w:p w:rsidR="00FF3419" w:rsidRPr="00FF3419" w:rsidRDefault="00FF3419" w:rsidP="00FF3419">
      <w:pPr>
        <w:pStyle w:val="a3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FF3419" w:rsidRPr="00FF3419" w:rsidRDefault="00FF3419" w:rsidP="00FF3419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  <w:sectPr w:rsidR="00FF3419" w:rsidRPr="00FF3419" w:rsidSect="00917365">
          <w:pgSz w:w="12240" w:h="15840"/>
          <w:pgMar w:top="1134" w:right="758" w:bottom="1134" w:left="1701" w:header="720" w:footer="720" w:gutter="0"/>
          <w:cols w:space="720"/>
          <w:docGrid w:linePitch="299"/>
        </w:sectPr>
      </w:pPr>
    </w:p>
    <w:p w:rsidR="00147D64" w:rsidRPr="00147D64" w:rsidRDefault="00147D64" w:rsidP="00147D64">
      <w:pPr>
        <w:widowControl/>
        <w:autoSpaceDE/>
        <w:autoSpaceDN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Вопросы по оказанию неотложной помощи</w:t>
      </w:r>
    </w:p>
    <w:p w:rsidR="00147D64" w:rsidRPr="00147D64" w:rsidRDefault="00147D64" w:rsidP="00147D64">
      <w:pPr>
        <w:widowControl/>
        <w:autoSpaceDE/>
        <w:autoSpaceDN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147D64">
        <w:rPr>
          <w:rFonts w:ascii="Times New Roman" w:eastAsia="Times New Roman" w:hAnsi="Times New Roman" w:cstheme="minorBidi"/>
          <w:sz w:val="28"/>
          <w:szCs w:val="28"/>
          <w:lang w:eastAsia="ru-RU"/>
        </w:rPr>
        <w:t>Ожоги. Определение. Алгоритм оказания неотложной медицинской помощи при термических и химических ожогах.</w:t>
      </w: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147D6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Определение </w:t>
      </w:r>
      <w:proofErr w:type="spellStart"/>
      <w:r w:rsidRPr="00147D64">
        <w:rPr>
          <w:rFonts w:ascii="Times New Roman" w:eastAsia="Times New Roman" w:hAnsi="Times New Roman" w:cstheme="minorBidi"/>
          <w:sz w:val="28"/>
          <w:szCs w:val="28"/>
          <w:lang w:eastAsia="ru-RU"/>
        </w:rPr>
        <w:t>электротравма</w:t>
      </w:r>
      <w:proofErr w:type="spellEnd"/>
      <w:r w:rsidRPr="00147D64">
        <w:rPr>
          <w:rFonts w:ascii="Times New Roman" w:eastAsia="Times New Roman" w:hAnsi="Times New Roman" w:cstheme="minorBidi"/>
          <w:sz w:val="28"/>
          <w:szCs w:val="28"/>
          <w:lang w:eastAsia="ru-RU"/>
        </w:rPr>
        <w:t>. Алгоритм оказания неотложной медицинской помощи. Особенности транспортировки пострадавшего.</w:t>
      </w: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147D6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Определение и классификация </w:t>
      </w:r>
      <w:proofErr w:type="spellStart"/>
      <w:r w:rsidRPr="00147D64">
        <w:rPr>
          <w:rFonts w:ascii="Times New Roman" w:eastAsia="Times New Roman" w:hAnsi="Times New Roman" w:cstheme="minorBidi"/>
          <w:sz w:val="28"/>
          <w:szCs w:val="28"/>
          <w:lang w:eastAsia="ru-RU"/>
        </w:rPr>
        <w:t>холодовой</w:t>
      </w:r>
      <w:proofErr w:type="spellEnd"/>
      <w:r w:rsidRPr="00147D6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травмы. Алгоритм оказания неотложной медицинской помощи.</w:t>
      </w: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147D64">
        <w:rPr>
          <w:rFonts w:ascii="Times New Roman" w:eastAsia="Times New Roman" w:hAnsi="Times New Roman" w:cstheme="minorBidi"/>
          <w:sz w:val="28"/>
          <w:szCs w:val="28"/>
          <w:lang w:eastAsia="ru-RU"/>
        </w:rPr>
        <w:t>Определение «закрытая травма живота». Виды. Алгоритм оказания неотложной медицинской помощи.</w:t>
      </w: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147D64">
        <w:rPr>
          <w:rFonts w:ascii="Times New Roman" w:eastAsiaTheme="minorHAnsi" w:hAnsi="Times New Roman" w:cstheme="minorBidi"/>
          <w:sz w:val="28"/>
          <w:szCs w:val="28"/>
        </w:rPr>
        <w:t>Алгоритм оказания неотложной медицинской помощи при а</w:t>
      </w:r>
      <w:r w:rsidRPr="00147D64">
        <w:rPr>
          <w:rFonts w:ascii="Times New Roman" w:eastAsia="Times New Roman" w:hAnsi="Times New Roman" w:cstheme="minorBidi"/>
          <w:sz w:val="28"/>
          <w:szCs w:val="28"/>
          <w:lang w:eastAsia="ru-RU"/>
        </w:rPr>
        <w:t>нафилаксии.</w:t>
      </w: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47D64">
        <w:rPr>
          <w:rFonts w:ascii="Times New Roman" w:eastAsiaTheme="minorHAnsi" w:hAnsi="Times New Roman" w:cstheme="minorBidi"/>
          <w:sz w:val="28"/>
          <w:szCs w:val="28"/>
        </w:rPr>
        <w:t xml:space="preserve">Алгоритм оказания неотложной медицинской помощи при гипертоническом кризе. </w:t>
      </w: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theme="minorBidi"/>
          <w:sz w:val="28"/>
          <w:szCs w:val="28"/>
          <w:u w:val="single"/>
        </w:rPr>
      </w:pPr>
      <w:r w:rsidRPr="00147D64">
        <w:rPr>
          <w:rFonts w:ascii="Times New Roman" w:eastAsiaTheme="minorHAnsi" w:hAnsi="Times New Roman" w:cstheme="minorBidi"/>
          <w:sz w:val="28"/>
          <w:szCs w:val="28"/>
        </w:rPr>
        <w:t>Алгоритм оказания неотложной медицинской помощи при судорожном синдроме.</w:t>
      </w: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медицинского работника при возникновении неотложного состояния.</w:t>
      </w: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бронхиальной астмы.</w:t>
      </w: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гипогликемическом состоянии.</w:t>
      </w: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гипергликемическом состоянии.</w:t>
      </w: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стенокардии</w:t>
      </w: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инфаркте миокарда.</w:t>
      </w: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Обморок.</w:t>
      </w:r>
      <w:r w:rsidRPr="00147D64">
        <w:rPr>
          <w:rFonts w:ascii="Times New Roman" w:eastAsiaTheme="minorHAnsi" w:hAnsi="Times New Roman" w:cstheme="minorBidi"/>
          <w:sz w:val="28"/>
          <w:szCs w:val="28"/>
        </w:rPr>
        <w:t xml:space="preserve"> Коллапс. Алгоритм оказания неотложной медицинской помощи.</w:t>
      </w:r>
    </w:p>
    <w:p w:rsidR="00147D64" w:rsidRPr="00147D64" w:rsidRDefault="00147D64" w:rsidP="00147D64">
      <w:pPr>
        <w:widowControl/>
        <w:numPr>
          <w:ilvl w:val="0"/>
          <w:numId w:val="5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клинической смерти, правила проведения сердечно-легочной реанимации</w:t>
      </w:r>
    </w:p>
    <w:p w:rsidR="00147D64" w:rsidRPr="00147D64" w:rsidRDefault="00147D64" w:rsidP="00147D64">
      <w:pPr>
        <w:widowControl/>
        <w:autoSpaceDE/>
        <w:autoSpaceDN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47D64" w:rsidRPr="00147D64" w:rsidRDefault="00147D64" w:rsidP="00147D64">
      <w:pPr>
        <w:widowControl/>
        <w:autoSpaceDE/>
        <w:autoSpaceDN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b/>
          <w:sz w:val="28"/>
          <w:szCs w:val="28"/>
        </w:rPr>
        <w:t>Вопросы по санитарно-противоэпидемическому режиму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7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Антисептика. Определение. 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Стерилизация: определение, цель. Методы стерилизации. Методы контроля стерилизации.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147D64">
        <w:rPr>
          <w:rFonts w:ascii="Times New Roman" w:eastAsiaTheme="minorHAnsi" w:hAnsi="Times New Roman" w:cs="Times New Roman"/>
          <w:sz w:val="28"/>
          <w:szCs w:val="28"/>
        </w:rPr>
        <w:t>контроля за</w:t>
      </w:r>
      <w:proofErr w:type="gramEnd"/>
      <w:r w:rsidRPr="00147D64">
        <w:rPr>
          <w:rFonts w:ascii="Times New Roman" w:eastAsiaTheme="minorHAnsi" w:hAnsi="Times New Roman" w:cs="Times New Roman"/>
          <w:sz w:val="28"/>
          <w:szCs w:val="28"/>
        </w:rPr>
        <w:t xml:space="preserve"> выполнением правил гигиены рук.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 xml:space="preserve">Понятие о гигиенической антисептике рук медперсонала в соответствии с требованиями </w:t>
      </w:r>
      <w:proofErr w:type="spellStart"/>
      <w:r w:rsidRPr="00147D64">
        <w:rPr>
          <w:rFonts w:ascii="Times New Roman" w:eastAsiaTheme="minorHAnsi" w:hAnsi="Times New Roman" w:cs="Times New Roman"/>
          <w:sz w:val="28"/>
          <w:szCs w:val="28"/>
        </w:rPr>
        <w:t>Евростандарта</w:t>
      </w:r>
      <w:proofErr w:type="spellEnd"/>
      <w:r w:rsidRPr="00147D64">
        <w:rPr>
          <w:rFonts w:ascii="Times New Roman" w:eastAsiaTheme="minorHAnsi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Показания к использованию нестерильных перчаток.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Показания к использованию защитных перчаток.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Профилактика передачи ВИЧ/СПИД, парентеральных вирусных гепатитов при оказании медицинской помощи.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Санитарное содержание помещений. Требования к проведению уборок и уборочному инвентарю.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Правила эксплуатации, контроля работы бактерицидных облучателей.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lastRenderedPageBreak/>
        <w:t>Санитарно - эпидемиологические требования к внутренней отделке помещений организации здравоохранения, в тои числе с особым режимом (операционные, процедурные, перевязочные и др.), мебели и оборудованию.</w:t>
      </w:r>
    </w:p>
    <w:p w:rsidR="00147D64" w:rsidRPr="00147D64" w:rsidRDefault="00147D64" w:rsidP="00147D64">
      <w:pPr>
        <w:widowControl/>
        <w:numPr>
          <w:ilvl w:val="0"/>
          <w:numId w:val="4"/>
        </w:numPr>
        <w:autoSpaceDE/>
        <w:autoSpaceDN/>
        <w:spacing w:after="18" w:line="247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7D64">
        <w:rPr>
          <w:rFonts w:ascii="Times New Roman" w:eastAsiaTheme="minorHAnsi" w:hAnsi="Times New Roman" w:cs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FF3419" w:rsidRPr="00FF3419" w:rsidRDefault="00FF3419" w:rsidP="00FF3419">
      <w:pPr>
        <w:pStyle w:val="a3"/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4F4F4F"/>
          <w:w w:val="105"/>
          <w:sz w:val="28"/>
          <w:szCs w:val="28"/>
        </w:rPr>
      </w:pPr>
    </w:p>
    <w:p w:rsidR="00FF3419" w:rsidRPr="00FF3419" w:rsidRDefault="00FF3419" w:rsidP="00FF3419">
      <w:pPr>
        <w:pStyle w:val="a3"/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4F4F4F"/>
          <w:w w:val="105"/>
          <w:sz w:val="28"/>
          <w:szCs w:val="28"/>
        </w:rPr>
      </w:pPr>
    </w:p>
    <w:p w:rsidR="00A501BC" w:rsidRDefault="00A501BC">
      <w:bookmarkStart w:id="0" w:name="_GoBack"/>
      <w:bookmarkEnd w:id="0"/>
    </w:p>
    <w:sectPr w:rsidR="00A501BC" w:rsidSect="00E268F6">
      <w:type w:val="continuous"/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0313"/>
    <w:multiLevelType w:val="hybridMultilevel"/>
    <w:tmpl w:val="8F705CA4"/>
    <w:lvl w:ilvl="0" w:tplc="5D76E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1165"/>
    <w:multiLevelType w:val="hybridMultilevel"/>
    <w:tmpl w:val="855225BA"/>
    <w:lvl w:ilvl="0" w:tplc="AFC6AD0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30068"/>
    <w:multiLevelType w:val="hybridMultilevel"/>
    <w:tmpl w:val="A1F8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A2D54"/>
    <w:multiLevelType w:val="hybridMultilevel"/>
    <w:tmpl w:val="457069F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4"/>
    <w:rsid w:val="00006E84"/>
    <w:rsid w:val="00147D64"/>
    <w:rsid w:val="003A4F2A"/>
    <w:rsid w:val="006C58F3"/>
    <w:rsid w:val="008D0F61"/>
    <w:rsid w:val="009D6652"/>
    <w:rsid w:val="00A501BC"/>
    <w:rsid w:val="00AA30D7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341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FF3419"/>
    <w:pPr>
      <w:spacing w:line="202" w:lineRule="exact"/>
      <w:ind w:left="1572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3419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FF3419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F3419"/>
    <w:rPr>
      <w:rFonts w:ascii="Cambria" w:eastAsia="Cambria" w:hAnsi="Cambria" w:cs="Cambria"/>
      <w:sz w:val="25"/>
      <w:szCs w:val="25"/>
    </w:rPr>
  </w:style>
  <w:style w:type="paragraph" w:styleId="a5">
    <w:name w:val="List Paragraph"/>
    <w:basedOn w:val="a"/>
    <w:uiPriority w:val="1"/>
    <w:qFormat/>
    <w:rsid w:val="00FF3419"/>
    <w:pPr>
      <w:ind w:left="2611" w:firstLine="6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341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FF3419"/>
    <w:pPr>
      <w:spacing w:line="202" w:lineRule="exact"/>
      <w:ind w:left="1572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3419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FF3419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F3419"/>
    <w:rPr>
      <w:rFonts w:ascii="Cambria" w:eastAsia="Cambria" w:hAnsi="Cambria" w:cs="Cambria"/>
      <w:sz w:val="25"/>
      <w:szCs w:val="25"/>
    </w:rPr>
  </w:style>
  <w:style w:type="paragraph" w:styleId="a5">
    <w:name w:val="List Paragraph"/>
    <w:basedOn w:val="a"/>
    <w:uiPriority w:val="1"/>
    <w:qFormat/>
    <w:rsid w:val="00FF3419"/>
    <w:pPr>
      <w:ind w:left="2611" w:firstLine="6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puch.com/aktualenie-voprosi-organizacii-i-provedeniya-medicinskih-osmo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7</cp:revision>
  <cp:lastPrinted>2023-10-09T14:36:00Z</cp:lastPrinted>
  <dcterms:created xsi:type="dcterms:W3CDTF">2023-10-04T12:25:00Z</dcterms:created>
  <dcterms:modified xsi:type="dcterms:W3CDTF">2023-10-09T14:37:00Z</dcterms:modified>
</cp:coreProperties>
</file>